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24"/>
          <w:szCs w:val="24"/>
          <w:rtl w:val="0"/>
        </w:rPr>
        <w:t xml:space="preserve">Module Title__Watershed Health      LS Team: Dedini, Stackhouse, Huschle    Grade level: _____6____</w:t>
      </w:r>
    </w:p>
    <w:tbl>
      <w:tblPr>
        <w:tblStyle w:val="Table2"/>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spacing w:after="0" w:line="240" w:lineRule="auto"/>
              <w:contextualSpacing w:val="0"/>
            </w:pPr>
            <w:r w:rsidDel="00000000" w:rsidR="00000000" w:rsidRPr="00000000">
              <w:rPr>
                <w:b w:val="1"/>
                <w:sz w:val="24"/>
                <w:szCs w:val="24"/>
                <w:rtl w:val="0"/>
              </w:rPr>
              <w:t xml:space="preserve">Lesson #               Title:</w:t>
              <w:tab/>
            </w:r>
          </w:p>
        </w:tc>
        <w:tc>
          <w:tcPr>
            <w:shd w:fill="d9d9d9"/>
          </w:tcPr>
          <w:p w:rsidR="00000000" w:rsidDel="00000000" w:rsidP="00000000" w:rsidRDefault="00000000" w:rsidRPr="00000000">
            <w:pPr>
              <w:spacing w:after="0" w:line="240" w:lineRule="auto"/>
              <w:contextualSpacing w:val="0"/>
            </w:pPr>
            <w:r w:rsidDel="00000000" w:rsidR="00000000" w:rsidRPr="00000000">
              <w:rPr>
                <w:b w:val="1"/>
                <w:sz w:val="24"/>
                <w:szCs w:val="24"/>
                <w:rtl w:val="0"/>
              </w:rPr>
              <w:t xml:space="preserve">Number of Minutes: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Mathematical purpose: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Scientific Purpose: Classification of invertebrates.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Materials needed: Presenter, stream scopes, computer, projector, dissecting scopes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Academic vocabulary: invertebrate, classify, different names of invertebrates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Common Core Standards (copy and paste):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Next Generation Science Standards (copy and paste):</w:t>
            </w:r>
          </w:p>
          <w:tbl>
            <w:tblPr>
              <w:tblStyle w:val="Table1"/>
              <w:bidiVisual w:val="0"/>
              <w:tblW w:w="6364.0" w:type="dxa"/>
              <w:jc w:val="left"/>
              <w:tblLayout w:type="fixed"/>
              <w:tblLook w:val="0000"/>
            </w:tblPr>
            <w:tblGrid>
              <w:gridCol w:w="1500"/>
              <w:gridCol w:w="4864"/>
              <w:tblGridChange w:id="0">
                <w:tblGrid>
                  <w:gridCol w:w="1500"/>
                  <w:gridCol w:w="4864"/>
                </w:tblGrid>
              </w:tblGridChange>
            </w:tblGrid>
            <w:tr>
              <w:tc>
                <w:tcPr>
                  <w:tcMar>
                    <w:left w:w="0.0" w:type="dxa"/>
                    <w:right w:w="300.0" w:type="dxa"/>
                  </w:tcMar>
                </w:tcPr>
                <w:p w:rsidR="00000000" w:rsidDel="00000000" w:rsidP="00000000" w:rsidRDefault="00000000" w:rsidRPr="00000000">
                  <w:pPr>
                    <w:spacing w:after="0" w:lineRule="auto"/>
                    <w:contextualSpacing w:val="0"/>
                  </w:pPr>
                  <w:r w:rsidDel="00000000" w:rsidR="00000000" w:rsidRPr="00000000">
                    <w:rPr>
                      <w:rFonts w:ascii="Arial" w:cs="Arial" w:eastAsia="Arial" w:hAnsi="Arial"/>
                      <w:b w:val="1"/>
                      <w:color w:val="000000"/>
                      <w:sz w:val="20"/>
                      <w:szCs w:val="20"/>
                      <w:rtl w:val="0"/>
                    </w:rPr>
                    <w:t xml:space="preserve">MS-ESS3-3.</w:t>
                  </w:r>
                </w:p>
              </w:tc>
              <w:tc>
                <w:tcPr>
                  <w:tcBorders>
                    <w:top w:color="000000" w:space="0" w:sz="0" w:val="nil"/>
                    <w:left w:color="000000" w:space="0" w:sz="0" w:val="nil"/>
                    <w:bottom w:color="000000" w:space="0" w:sz="0" w:val="nil"/>
                    <w:right w:color="000000" w:space="0" w:sz="0" w:val="nil"/>
                  </w:tcBorders>
                  <w:shd w:fill="ffffff"/>
                  <w:tcMar>
                    <w:left w:w="0.0" w:type="dxa"/>
                    <w:bottom w:w="200.0" w:type="dxa"/>
                    <w:right w:w="0.0" w:type="dxa"/>
                  </w:tcMar>
                </w:tcPr>
                <w:p w:rsidR="00000000" w:rsidDel="00000000" w:rsidP="00000000" w:rsidRDefault="00000000" w:rsidRPr="00000000">
                  <w:pPr>
                    <w:spacing w:after="0" w:lineRule="auto"/>
                    <w:contextualSpacing w:val="0"/>
                  </w:pPr>
                  <w:r w:rsidDel="00000000" w:rsidR="00000000" w:rsidRPr="00000000">
                    <w:rPr>
                      <w:rFonts w:ascii="Arial" w:cs="Arial" w:eastAsia="Arial" w:hAnsi="Arial"/>
                      <w:b w:val="1"/>
                      <w:color w:val="000000"/>
                      <w:sz w:val="20"/>
                      <w:szCs w:val="20"/>
                      <w:rtl w:val="0"/>
                    </w:rPr>
                    <w:t xml:space="preserve">Apply scientific principles to design a method for monitoring and minimizing a human impact on the environment.*</w:t>
                  </w:r>
                  <w:r w:rsidDel="00000000" w:rsidR="00000000" w:rsidRPr="00000000">
                    <w:rPr>
                      <w:rFonts w:ascii="Arial" w:cs="Arial" w:eastAsia="Arial" w:hAnsi="Arial"/>
                      <w:color w:val="dd0000"/>
                      <w:sz w:val="20"/>
                      <w:szCs w:val="20"/>
                      <w:rtl w:val="0"/>
                    </w:rPr>
                    <w:t xml:space="preserve">[Clarification Statement: Examples of the design process include examining human environmental impacts, assessing the kinds of solutions that are feasible, and designing and evaluating solutions that could reduce that impact. Examples of human impacts can include water usage (such as the withdrawal of water from streams and aquifers or the construction of dams and levees), land usage (such as urban development, agriculture, or the removal of wetlands), and pollution (such as of the air, water, or land).]</w:t>
                  </w:r>
                  <w:r w:rsidDel="00000000" w:rsidR="00000000" w:rsidRPr="00000000">
                    <w:rPr>
                      <w:rtl w:val="0"/>
                    </w:rPr>
                  </w:r>
                </w:p>
              </w:tc>
            </w:tr>
          </w:tbl>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When students are finished they will understand: What invertebrates are and how to classify them. Also, how invertebrates can indicate the health of a watershed.</w:t>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What are teacher questions or prompts? What do fish eat in rivers and streams? Do you think the same invertebrates are there year round? How could invertebrates indicate the health of a watershed?</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What are questions you anticipate students will have? What do invertebrates eat? Which ones live in the water and which ones leave the water.</w:t>
            </w:r>
          </w:p>
        </w:tc>
        <w:tc>
          <w:tcPr/>
          <w:p w:rsidR="00000000" w:rsidDel="00000000" w:rsidP="00000000" w:rsidRDefault="00000000" w:rsidRPr="00000000">
            <w:pPr>
              <w:spacing w:after="0" w:line="240" w:lineRule="auto"/>
              <w:contextualSpacing w:val="0"/>
            </w:pPr>
            <w:r w:rsidDel="00000000" w:rsidR="00000000" w:rsidRPr="00000000">
              <w:rPr>
                <w:rtl w:val="0"/>
              </w:rPr>
              <w:t xml:space="preserve">What are misconceptions students might have? That invertebrates have backbones. That invertebrates  are not insects , they are more like jellyfish.</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rPr>
          <w:trHeight w:val="820" w:hRule="atLeast"/>
        </w:trPr>
        <w:tc>
          <w:tcPr>
            <w:gridSpan w:val="2"/>
          </w:tcPr>
          <w:p w:rsidR="00000000" w:rsidDel="00000000" w:rsidP="00000000" w:rsidRDefault="00000000" w:rsidRPr="00000000">
            <w:pPr>
              <w:spacing w:after="0" w:line="240" w:lineRule="auto"/>
              <w:contextualSpacing w:val="0"/>
            </w:pPr>
            <w:r w:rsidDel="00000000" w:rsidR="00000000" w:rsidRPr="00000000">
              <w:rPr>
                <w:rtl w:val="0"/>
              </w:rPr>
              <w:t xml:space="preserve">General outline of the lesson: Introduce presenter who talks about and shows students pictures of invertebrates. Students then try to classify on their own. Results are given. Presenter teaches about how invertebrates can indicate the health of a river. </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_gjdgxs" w:id="0"/>
            <w:bookmarkEnd w:id="0"/>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Fonts w:ascii="Trajan Pro" w:cs="Trajan Pro" w:eastAsia="Trajan Pro" w:hAnsi="Trajan Pro"/>
        <w:b w:val="1"/>
        <w:sz w:val="40"/>
        <w:szCs w:val="40"/>
        <w:rtl w:val="0"/>
      </w:rPr>
      <w:t xml:space="preserve">HISI - Lesson Outline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